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0D" w:rsidRPr="00756555" w:rsidRDefault="008555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Fragen der Teilnehmer während der </w:t>
      </w:r>
      <w:r w:rsidR="004F1549" w:rsidRPr="00756555">
        <w:rPr>
          <w:b/>
          <w:sz w:val="28"/>
          <w:szCs w:val="28"/>
        </w:rPr>
        <w:t xml:space="preserve"> Präsentation Krombacher</w:t>
      </w:r>
    </w:p>
    <w:p w:rsidR="004F1549" w:rsidRPr="00756555" w:rsidRDefault="004F1549">
      <w:pPr>
        <w:rPr>
          <w:b/>
          <w:i/>
          <w:sz w:val="24"/>
          <w:szCs w:val="24"/>
        </w:rPr>
      </w:pPr>
      <w:r w:rsidRPr="00756555">
        <w:rPr>
          <w:b/>
          <w:i/>
          <w:sz w:val="24"/>
          <w:szCs w:val="24"/>
        </w:rPr>
        <w:t>„Gläserhygiene auf Veranstaltungen“</w:t>
      </w:r>
    </w:p>
    <w:p w:rsidR="004F1549" w:rsidRDefault="004F1549"/>
    <w:p w:rsidR="004F1549" w:rsidRPr="00756555" w:rsidRDefault="004F1549">
      <w:pPr>
        <w:rPr>
          <w:b/>
        </w:rPr>
      </w:pPr>
      <w:r w:rsidRPr="00756555">
        <w:rPr>
          <w:b/>
        </w:rPr>
        <w:t>1. Wir haben unser Fest an die Dimo abgegeben. Bekommen dafür eine festgesetzte Summe. Ist in diesem Falle die Dimo als Betreiber zu sehen</w:t>
      </w:r>
      <w:r w:rsidR="00D27B54">
        <w:rPr>
          <w:b/>
        </w:rPr>
        <w:t xml:space="preserve"> oder immer noch wir als </w:t>
      </w:r>
      <w:r w:rsidR="00DC53E5">
        <w:rPr>
          <w:b/>
        </w:rPr>
        <w:t>Verein?</w:t>
      </w:r>
    </w:p>
    <w:p w:rsidR="004F1549" w:rsidRDefault="004F1549" w:rsidP="004F1549">
      <w:pPr>
        <w:pStyle w:val="KeinLeerraum"/>
      </w:pPr>
      <w:r>
        <w:t>Der Unter</w:t>
      </w:r>
      <w:r w:rsidR="009C2765">
        <w:t>schied liegt hier sicherlich an</w:t>
      </w:r>
      <w:r w:rsidR="00D40486">
        <w:t xml:space="preserve"> der Art der Feste, ob</w:t>
      </w:r>
      <w:r>
        <w:t xml:space="preserve"> Hallen oder Zeltfesten:</w:t>
      </w:r>
    </w:p>
    <w:p w:rsidR="004F1549" w:rsidRDefault="004F1549" w:rsidP="004F1549">
      <w:pPr>
        <w:pStyle w:val="KeinLeerraum"/>
      </w:pPr>
      <w:r>
        <w:t>Bei Hallenfesten nutzt ein Festwirt die vorhandene Infrastruktur in der Halle des Vereins, der hiermit auch als Betreiber zu bezeichnen wäre.</w:t>
      </w:r>
    </w:p>
    <w:p w:rsidR="004F1549" w:rsidRDefault="004F1549" w:rsidP="004F1549">
      <w:pPr>
        <w:pStyle w:val="KeinLeerraum"/>
      </w:pPr>
      <w:r>
        <w:t>Bei Zeltfesten, wo der Festwirt die Festwirtschaft komplett übernimmt, ist dieser auch der Betreiber,</w:t>
      </w:r>
    </w:p>
    <w:p w:rsidR="004F1549" w:rsidRDefault="004F1549" w:rsidP="004F1549">
      <w:pPr>
        <w:pStyle w:val="KeinLeerraum"/>
      </w:pPr>
      <w:r>
        <w:t>kümmert sich um die Schankgenehmigung etc.</w:t>
      </w:r>
    </w:p>
    <w:p w:rsidR="004F1549" w:rsidRDefault="004F1549" w:rsidP="004F1549">
      <w:pPr>
        <w:pStyle w:val="KeinLeerraum"/>
      </w:pPr>
      <w:r>
        <w:t>Ist der Festwirt bei Festen in Halle oder Zelt nur Dienstleister, wird also nur für die Durchführung des</w:t>
      </w:r>
    </w:p>
    <w:p w:rsidR="004F1549" w:rsidRDefault="004F1549" w:rsidP="004F1549">
      <w:pPr>
        <w:pStyle w:val="KeinLeerraum"/>
      </w:pPr>
      <w:r>
        <w:t>Ausschankes und des Service entlohnt, ist der Verein wieder als Betreiber zu bezeichnen.</w:t>
      </w:r>
    </w:p>
    <w:p w:rsidR="004F1549" w:rsidRDefault="004F1549" w:rsidP="004F1549">
      <w:pPr>
        <w:pStyle w:val="KeinLeerraum"/>
      </w:pPr>
    </w:p>
    <w:p w:rsidR="004F1549" w:rsidRPr="00756555" w:rsidRDefault="004F1549" w:rsidP="004F1549">
      <w:pPr>
        <w:pStyle w:val="KeinLeerraum"/>
        <w:rPr>
          <w:b/>
        </w:rPr>
      </w:pPr>
      <w:r w:rsidRPr="00756555">
        <w:rPr>
          <w:b/>
        </w:rPr>
        <w:t xml:space="preserve">2. Wirkt sich die Reinigung mit dem </w:t>
      </w:r>
      <w:proofErr w:type="spellStart"/>
      <w:r w:rsidRPr="00756555">
        <w:rPr>
          <w:b/>
        </w:rPr>
        <w:t>Spülboy</w:t>
      </w:r>
      <w:proofErr w:type="spellEnd"/>
      <w:r w:rsidRPr="00756555">
        <w:rPr>
          <w:b/>
        </w:rPr>
        <w:t xml:space="preserve"> o.ä. auf die Schaumbildung des Bieres nach dem Zapfen aus? </w:t>
      </w:r>
    </w:p>
    <w:p w:rsidR="004F1549" w:rsidRDefault="004F1549" w:rsidP="004F1549">
      <w:pPr>
        <w:pStyle w:val="KeinLeerraum"/>
      </w:pPr>
      <w:r>
        <w:t>Nein, bei ordnungsgemäßem Umgang im Vorspül- und insbesondere im Nachspülbereich hat der Reinigungsvorgang keine Auswirkungen auf die Schaumbildung.</w:t>
      </w:r>
    </w:p>
    <w:p w:rsidR="004F1549" w:rsidRDefault="004F1549" w:rsidP="004F1549">
      <w:pPr>
        <w:pStyle w:val="KeinLeerraum"/>
      </w:pPr>
      <w:r>
        <w:t>Wichtig</w:t>
      </w:r>
      <w:r w:rsidR="00010637">
        <w:t xml:space="preserve"> hier</w:t>
      </w:r>
      <w:r>
        <w:t xml:space="preserve"> aber auch Einsatz des richtigen Spülmi</w:t>
      </w:r>
      <w:r w:rsidR="00010637">
        <w:t xml:space="preserve">ttels in Form von Spültabletten </w:t>
      </w:r>
      <w:r w:rsidR="007C3986">
        <w:t>und</w:t>
      </w:r>
      <w:r w:rsidR="00010637">
        <w:t xml:space="preserve"> die Dosierung nach Vorgaben.</w:t>
      </w:r>
    </w:p>
    <w:p w:rsidR="004F1549" w:rsidRDefault="004F1549" w:rsidP="004F1549">
      <w:pPr>
        <w:pStyle w:val="KeinLeerraum"/>
      </w:pPr>
    </w:p>
    <w:p w:rsidR="004F1549" w:rsidRPr="00756555" w:rsidRDefault="004F1549" w:rsidP="004F1549">
      <w:pPr>
        <w:pStyle w:val="KeinLeerraum"/>
        <w:rPr>
          <w:b/>
        </w:rPr>
      </w:pPr>
      <w:r w:rsidRPr="00756555">
        <w:rPr>
          <w:b/>
        </w:rPr>
        <w:t>3. Aber mit den Schützenfesten bewegen wir uns doch im "gewerblichen Bereich"! Habe ich nicht auf Folie eins -roter Hinweis- gelesen, dass ich dann keine manuelle Reinigung</w:t>
      </w:r>
      <w:proofErr w:type="gramStart"/>
      <w:r w:rsidR="00FF3B01">
        <w:rPr>
          <w:b/>
        </w:rPr>
        <w:t>……..</w:t>
      </w:r>
      <w:proofErr w:type="gramEnd"/>
    </w:p>
    <w:p w:rsidR="00010637" w:rsidRDefault="00010637" w:rsidP="004F1549">
      <w:pPr>
        <w:pStyle w:val="KeinLeerraum"/>
      </w:pPr>
    </w:p>
    <w:p w:rsidR="00010637" w:rsidRDefault="00010637" w:rsidP="004F1549">
      <w:pPr>
        <w:pStyle w:val="KeinLeerraum"/>
      </w:pPr>
      <w:r>
        <w:t>Ja, bei den Schützenfesten bewegen wir uns im gewerblichen Bereich.</w:t>
      </w:r>
    </w:p>
    <w:p w:rsidR="00010637" w:rsidRDefault="00B1793C" w:rsidP="004F1549">
      <w:pPr>
        <w:pStyle w:val="KeinLeerraum"/>
      </w:pPr>
      <w:r>
        <w:t>Die Empfehlung ist</w:t>
      </w:r>
      <w:r w:rsidR="00FF3B01">
        <w:t>,</w:t>
      </w:r>
      <w:r>
        <w:t xml:space="preserve"> </w:t>
      </w:r>
      <w:r w:rsidR="00010637">
        <w:t xml:space="preserve"> für Vereine, die eine Halle betreiben, auch generell bei Vermietungen an Privatpersonen mindestens den </w:t>
      </w:r>
      <w:proofErr w:type="spellStart"/>
      <w:r w:rsidR="00010637">
        <w:t>Spülboy</w:t>
      </w:r>
      <w:proofErr w:type="spellEnd"/>
      <w:r w:rsidR="00010637">
        <w:t xml:space="preserve"> mit den genannten Vorgaben zu nutzen und die Mieter über das Prozedere zu informieren.</w:t>
      </w:r>
    </w:p>
    <w:p w:rsidR="00FF3B01" w:rsidRDefault="00FF3B01" w:rsidP="004F1549">
      <w:pPr>
        <w:pStyle w:val="KeinLeerraum"/>
      </w:pPr>
      <w:r>
        <w:t>Hier erwarten wir noch klarere Vorgaben seitens der Behörden.</w:t>
      </w:r>
    </w:p>
    <w:p w:rsidR="00010637" w:rsidRDefault="00010637" w:rsidP="004F1549">
      <w:pPr>
        <w:pStyle w:val="KeinLeerraum"/>
      </w:pPr>
      <w:r>
        <w:t>Eine Reinigung mit Gläserbürste</w:t>
      </w:r>
      <w:r w:rsidR="00B1793C">
        <w:t xml:space="preserve"> in einem Spülbecken </w:t>
      </w:r>
      <w:r>
        <w:t xml:space="preserve"> sehen wir nur noch ausschließlich im privaten Bereich zu Hause.</w:t>
      </w:r>
    </w:p>
    <w:p w:rsidR="00010637" w:rsidRDefault="00010637" w:rsidP="004F1549">
      <w:pPr>
        <w:pStyle w:val="KeinLeerraum"/>
      </w:pPr>
    </w:p>
    <w:p w:rsidR="00010637" w:rsidRPr="007C3986" w:rsidRDefault="00010637" w:rsidP="004F1549">
      <w:pPr>
        <w:pStyle w:val="KeinLeerraum"/>
        <w:rPr>
          <w:b/>
        </w:rPr>
      </w:pPr>
      <w:r w:rsidRPr="007C3986">
        <w:rPr>
          <w:b/>
        </w:rPr>
        <w:t xml:space="preserve">4. Wer haftet wenn </w:t>
      </w:r>
      <w:r w:rsidR="007C3986" w:rsidRPr="007C3986">
        <w:rPr>
          <w:b/>
        </w:rPr>
        <w:t>man</w:t>
      </w:r>
      <w:r w:rsidRPr="007C3986">
        <w:rPr>
          <w:b/>
        </w:rPr>
        <w:t xml:space="preserve"> die Vereinshalle vermietet </w:t>
      </w:r>
      <w:r w:rsidR="007C3986" w:rsidRPr="007C3986">
        <w:rPr>
          <w:b/>
        </w:rPr>
        <w:t>hat, aber</w:t>
      </w:r>
      <w:r w:rsidRPr="007C3986">
        <w:rPr>
          <w:b/>
        </w:rPr>
        <w:t xml:space="preserve"> dort eine Privat Veranstaltung statt</w:t>
      </w:r>
      <w:r w:rsidR="00D27B54">
        <w:rPr>
          <w:b/>
        </w:rPr>
        <w:t>findet</w:t>
      </w:r>
      <w:r w:rsidR="007C3986">
        <w:rPr>
          <w:b/>
        </w:rPr>
        <w:t>?</w:t>
      </w:r>
      <w:r w:rsidRPr="007C3986">
        <w:rPr>
          <w:b/>
        </w:rPr>
        <w:t xml:space="preserve"> Bzw. wer ist Betreiber? </w:t>
      </w:r>
    </w:p>
    <w:p w:rsidR="00010637" w:rsidRDefault="00010637" w:rsidP="004F1549">
      <w:pPr>
        <w:pStyle w:val="KeinLeerraum"/>
      </w:pPr>
    </w:p>
    <w:p w:rsidR="00010637" w:rsidRDefault="0085552D" w:rsidP="004F1549">
      <w:pPr>
        <w:pStyle w:val="KeinLeerraum"/>
      </w:pPr>
      <w:r>
        <w:t xml:space="preserve">Bei Hallen </w:t>
      </w:r>
      <w:r w:rsidR="00010637">
        <w:t>ist im Bereich der Getränkeschankanlegen der Verein</w:t>
      </w:r>
      <w:r>
        <w:t xml:space="preserve"> (Betreiber)</w:t>
      </w:r>
      <w:r w:rsidR="00010637">
        <w:t xml:space="preserve"> dazu verpflichtet, seine Schankanlage ordnungsgemäß von einer befähigten Person abnehmen zu lassen, diese regelmäßig nach Bedarf </w:t>
      </w:r>
      <w:r w:rsidR="00AA35FA">
        <w:t>(vor</w:t>
      </w:r>
      <w:r w:rsidR="00010637">
        <w:t xml:space="preserve"> bzw. nach einer Veranstaltung/Vermietung je nach zeitlichem Abstand)</w:t>
      </w:r>
    </w:p>
    <w:p w:rsidR="00010637" w:rsidRPr="0085552D" w:rsidRDefault="00010637" w:rsidP="004F1549">
      <w:pPr>
        <w:pStyle w:val="KeinLeerraum"/>
        <w:rPr>
          <w:b/>
          <w:u w:val="single"/>
        </w:rPr>
      </w:pPr>
      <w:r>
        <w:t xml:space="preserve">in allen Bauteilen zu reinigen und den </w:t>
      </w:r>
      <w:r w:rsidRPr="0085552D">
        <w:rPr>
          <w:b/>
          <w:u w:val="single"/>
        </w:rPr>
        <w:t>Mieter über den Umgang mit der Schankanlage zu unterweisen.</w:t>
      </w:r>
    </w:p>
    <w:p w:rsidR="00010637" w:rsidRDefault="00010637" w:rsidP="004F1549">
      <w:pPr>
        <w:pStyle w:val="KeinLeerraum"/>
      </w:pPr>
      <w:r>
        <w:t>Zur Schankanlage gehö</w:t>
      </w:r>
      <w:r w:rsidR="0085552D">
        <w:t>ren auch die Hygienebereiche</w:t>
      </w:r>
      <w:r>
        <w:t>, hier die Gläserhygiene.</w:t>
      </w:r>
    </w:p>
    <w:p w:rsidR="00010637" w:rsidRDefault="00010637" w:rsidP="004F1549">
      <w:pPr>
        <w:pStyle w:val="KeinLeerraum"/>
      </w:pPr>
      <w:r>
        <w:t>Wir sehen hier auch den Verein in der Verpflichtung, dies nach den geltenden Vorschriften umzusetzen.</w:t>
      </w:r>
    </w:p>
    <w:p w:rsidR="00B1793C" w:rsidRDefault="0085552D" w:rsidP="004F1549">
      <w:pPr>
        <w:pStyle w:val="KeinLeerraum"/>
      </w:pPr>
      <w:r>
        <w:t>Wie die genauen Vorschriften zur  Gläserhygiene</w:t>
      </w:r>
      <w:r w:rsidR="00B1793C">
        <w:t xml:space="preserve"> dann durch die Behörden final au</w:t>
      </w:r>
      <w:r w:rsidR="00FF538E">
        <w:t>ssehen, ist noch unklar, da unsere</w:t>
      </w:r>
      <w:r w:rsidR="00B1793C">
        <w:t xml:space="preserve"> Anfragen zu der Thematik </w:t>
      </w:r>
      <w:r w:rsidR="00FF538E">
        <w:t>seitens der Behörden</w:t>
      </w:r>
      <w:r>
        <w:t xml:space="preserve"> bisher </w:t>
      </w:r>
      <w:r w:rsidR="00B1793C">
        <w:t>offengehalten worden sind.</w:t>
      </w:r>
    </w:p>
    <w:p w:rsidR="00010637" w:rsidRDefault="00010637" w:rsidP="004F1549">
      <w:pPr>
        <w:pStyle w:val="KeinLeerraum"/>
      </w:pPr>
    </w:p>
    <w:p w:rsidR="00010637" w:rsidRPr="007C3986" w:rsidRDefault="00010637" w:rsidP="004F1549">
      <w:pPr>
        <w:pStyle w:val="KeinLeerraum"/>
        <w:rPr>
          <w:b/>
        </w:rPr>
      </w:pPr>
      <w:r w:rsidRPr="007C3986">
        <w:rPr>
          <w:b/>
        </w:rPr>
        <w:t>5. Wie viele Gläser je Stunde sind mit Spülmaschine möglich. Wie hoch sind die Kosten für solch ein Gerät?</w:t>
      </w:r>
    </w:p>
    <w:p w:rsidR="004F1549" w:rsidRDefault="004F1549" w:rsidP="004F1549">
      <w:pPr>
        <w:pStyle w:val="KeinLeerraum"/>
      </w:pPr>
    </w:p>
    <w:p w:rsidR="00AA35FA" w:rsidRDefault="00AA35FA" w:rsidP="004F1549">
      <w:pPr>
        <w:pStyle w:val="KeinLeerraum"/>
      </w:pPr>
      <w:r>
        <w:t>Diese Frage kann pauschal so nicht beantwortet werden, da hier insbesondere die Stromabnahme ausschlaggebend ist für die Leistung der Maschinen.</w:t>
      </w:r>
    </w:p>
    <w:p w:rsidR="00AA35FA" w:rsidRDefault="00AA35FA" w:rsidP="004F1549">
      <w:pPr>
        <w:pStyle w:val="KeinLeerraum"/>
      </w:pPr>
      <w:r>
        <w:lastRenderedPageBreak/>
        <w:t>Mit einem 16 A Anschluss gehen wir nach den uns bisher vorliegenden Informationen von ca. 800 Gläsern in der Stunde aus, um die Temperaturvorgaben in den einzelnen Teilbereichen halten zu können ( siehe DIN 10511 ).</w:t>
      </w:r>
    </w:p>
    <w:p w:rsidR="00AA35FA" w:rsidRDefault="00AA35FA" w:rsidP="004F1549">
      <w:pPr>
        <w:pStyle w:val="KeinLeerraum"/>
      </w:pPr>
      <w:r>
        <w:t>Wie besprochen, sind wir im engen Austausch mit einigen Herstellern von Gläserspülmaschinen,</w:t>
      </w:r>
    </w:p>
    <w:p w:rsidR="00AA35FA" w:rsidRDefault="00AA35FA" w:rsidP="004F1549">
      <w:pPr>
        <w:pStyle w:val="KeinLeerraum"/>
      </w:pPr>
      <w:r>
        <w:t>um belastbare Daten in verschiedenen Situationen zu bekommen.</w:t>
      </w:r>
    </w:p>
    <w:p w:rsidR="00AA35FA" w:rsidRDefault="00AA35FA" w:rsidP="004F1549">
      <w:pPr>
        <w:pStyle w:val="KeinLeerraum"/>
      </w:pPr>
      <w:r>
        <w:t>Keiner der Hersteller konnte uns auf Anhieb detaillierte Lösungen zu unseren Anforderungsprofilen liefern, alle sind aber sehr aktiv an den Themen dran, um verschiedene Lösungsvorschläge ausarbeiten zu können.</w:t>
      </w:r>
    </w:p>
    <w:p w:rsidR="00AA35FA" w:rsidRDefault="00AA35FA" w:rsidP="004F1549">
      <w:pPr>
        <w:pStyle w:val="KeinLeerraum"/>
      </w:pPr>
      <w:r>
        <w:t>Kosten sind uns noch nicht vollumfänglich bekannt, da wir die genauen Gerätetypen noch nicht fest definiert haben, bei Frontlader Gläserspülmaschinen liegen wir bei 3,5 – 5 t €, bei Bandmaschinen, je nach Größe, zwischen 13- 20 t € als Richtwert.</w:t>
      </w:r>
    </w:p>
    <w:p w:rsidR="00AA35FA" w:rsidRDefault="00AA35FA" w:rsidP="004F1549">
      <w:pPr>
        <w:pStyle w:val="KeinLeerraum"/>
      </w:pPr>
    </w:p>
    <w:p w:rsidR="00AA35FA" w:rsidRPr="007C3986" w:rsidRDefault="00AA35FA" w:rsidP="004F1549">
      <w:pPr>
        <w:pStyle w:val="KeinLeerraum"/>
        <w:rPr>
          <w:b/>
        </w:rPr>
      </w:pPr>
      <w:r w:rsidRPr="007C3986">
        <w:rPr>
          <w:b/>
        </w:rPr>
        <w:t>6. Über welchen Zeitraum müssen die 65"C anliegen?</w:t>
      </w:r>
    </w:p>
    <w:p w:rsidR="00AA35FA" w:rsidRDefault="00AA35FA" w:rsidP="004F1549">
      <w:pPr>
        <w:pStyle w:val="KeinLeerraum"/>
      </w:pPr>
    </w:p>
    <w:p w:rsidR="00AA35FA" w:rsidRDefault="00AA35FA" w:rsidP="004F1549">
      <w:pPr>
        <w:pStyle w:val="KeinLeerraum"/>
      </w:pPr>
      <w:r>
        <w:t xml:space="preserve">Lt. DIN 10511 sollen die Gläser eine Kontaktzeit von 90 Sekunden haben, fest definiert ist dies aber auch hier </w:t>
      </w:r>
      <w:r w:rsidR="007C3986">
        <w:t>nicht:</w:t>
      </w:r>
    </w:p>
    <w:p w:rsidR="00AA35FA" w:rsidRPr="00194503" w:rsidRDefault="00AA35FA" w:rsidP="00AA35FA">
      <w:pPr>
        <w:pStyle w:val="Listenabsatz"/>
        <w:numPr>
          <w:ilvl w:val="0"/>
          <w:numId w:val="1"/>
        </w:numPr>
        <w:jc w:val="center"/>
        <w:textAlignment w:val="baseline"/>
        <w:rPr>
          <w:sz w:val="32"/>
        </w:rPr>
      </w:pPr>
      <w:r>
        <w:rPr>
          <w:rFonts w:ascii="Gill Sans" w:eastAsia="Heiti SC Light" w:hAnsi="Gill Sans" w:cs="Heiti SC Light"/>
          <w:color w:val="000000"/>
          <w:kern w:val="24"/>
          <w:sz w:val="32"/>
          <w:szCs w:val="32"/>
        </w:rPr>
        <w:t xml:space="preserve">Kontaktzeiten von 90 Sekunden werden als gute Voraussetzung angesehen, hygienisch einwandfreie Spülergebnisse zu erzielen. </w:t>
      </w:r>
    </w:p>
    <w:p w:rsidR="00194503" w:rsidRPr="00194503" w:rsidRDefault="00194503" w:rsidP="00194503">
      <w:pPr>
        <w:pStyle w:val="Listenabsatz"/>
        <w:textAlignment w:val="baseline"/>
        <w:rPr>
          <w:sz w:val="32"/>
        </w:rPr>
      </w:pPr>
    </w:p>
    <w:p w:rsidR="00194503" w:rsidRPr="00194503" w:rsidRDefault="00194503" w:rsidP="00194503">
      <w:pPr>
        <w:textAlignment w:val="baseline"/>
      </w:pPr>
      <w:r w:rsidRPr="00194503">
        <w:t>Auch hier sind wir letztendlich auf die Vorgaben der Behörden angewiesen.</w:t>
      </w:r>
    </w:p>
    <w:p w:rsidR="00AA35FA" w:rsidRDefault="00AA35FA" w:rsidP="004F1549">
      <w:pPr>
        <w:pStyle w:val="KeinLeerraum"/>
      </w:pPr>
    </w:p>
    <w:p w:rsidR="00161A7F" w:rsidRPr="007C3986" w:rsidRDefault="007C3986" w:rsidP="004F1549">
      <w:pPr>
        <w:pStyle w:val="KeinLeerraum"/>
        <w:rPr>
          <w:b/>
        </w:rPr>
      </w:pPr>
      <w:r>
        <w:rPr>
          <w:b/>
        </w:rPr>
        <w:t xml:space="preserve">7. Wie bekomme ich die Gläser </w:t>
      </w:r>
      <w:r w:rsidR="00161A7F" w:rsidRPr="007C3986">
        <w:rPr>
          <w:b/>
        </w:rPr>
        <w:t>von 65 Grad wieder abgekühlt?</w:t>
      </w:r>
    </w:p>
    <w:p w:rsidR="00BC71A3" w:rsidRDefault="00BC71A3" w:rsidP="004F1549">
      <w:pPr>
        <w:pStyle w:val="KeinLeerraum"/>
      </w:pPr>
    </w:p>
    <w:p w:rsidR="00BC71A3" w:rsidRDefault="00BC71A3" w:rsidP="004F1549">
      <w:pPr>
        <w:pStyle w:val="KeinLeerraum"/>
      </w:pPr>
      <w:r>
        <w:t xml:space="preserve">Im Bereich der Bandmaschinen arbeiten wir mit 3 verschiedenen </w:t>
      </w:r>
      <w:r w:rsidR="007C3986">
        <w:t>Arbeitsvorgängen</w:t>
      </w:r>
      <w:r w:rsidR="00FF3B01">
        <w:t xml:space="preserve">, siehe </w:t>
      </w:r>
      <w:r w:rsidR="009C2765">
        <w:t>Präsentation, mit</w:t>
      </w:r>
      <w:r w:rsidR="00194503">
        <w:t xml:space="preserve"> den genannten Vor- und </w:t>
      </w:r>
      <w:r w:rsidR="009C2765">
        <w:t>Nachteilen:</w:t>
      </w:r>
    </w:p>
    <w:p w:rsidR="00161A7F" w:rsidRDefault="00161A7F" w:rsidP="004F1549">
      <w:pPr>
        <w:pStyle w:val="KeinLeerraum"/>
      </w:pPr>
    </w:p>
    <w:p w:rsidR="00BC71A3" w:rsidRDefault="00BC71A3" w:rsidP="00194503">
      <w:pPr>
        <w:pStyle w:val="KeinLeerraum"/>
        <w:numPr>
          <w:ilvl w:val="0"/>
          <w:numId w:val="2"/>
        </w:numPr>
      </w:pPr>
      <w:r w:rsidRPr="00BC71A3">
        <w:t>Reinigung und Desinfektion mit Heißwasser</w:t>
      </w:r>
      <w:r>
        <w:t>,</w:t>
      </w:r>
      <w:r w:rsidRPr="00BC71A3">
        <w:t xml:space="preserve"> Klarspülung mit Kaltwasser</w:t>
      </w:r>
    </w:p>
    <w:p w:rsidR="00BC71A3" w:rsidRDefault="00BC71A3" w:rsidP="00BC71A3">
      <w:pPr>
        <w:pStyle w:val="KeinLeerraum"/>
      </w:pPr>
    </w:p>
    <w:p w:rsidR="00BC71A3" w:rsidRDefault="00BC71A3" w:rsidP="00194503">
      <w:pPr>
        <w:pStyle w:val="KeinLeerraum"/>
        <w:numPr>
          <w:ilvl w:val="0"/>
          <w:numId w:val="2"/>
        </w:numPr>
      </w:pPr>
      <w:r w:rsidRPr="00BC71A3">
        <w:t>Reinigung, Desinfektion und Klarspülung mit Kaltwasser</w:t>
      </w:r>
    </w:p>
    <w:p w:rsidR="00161A7F" w:rsidRDefault="00194503" w:rsidP="00194503">
      <w:pPr>
        <w:pStyle w:val="KeinLeerraum"/>
        <w:ind w:left="720"/>
      </w:pPr>
      <w:r>
        <w:t>D</w:t>
      </w:r>
      <w:r w:rsidR="00BC71A3" w:rsidRPr="00BC71A3">
        <w:t>esinfektion wird durch Einsatz eines Reinigers mit Chlorzusatz erreicht</w:t>
      </w:r>
    </w:p>
    <w:p w:rsidR="00BC71A3" w:rsidRDefault="00BC71A3" w:rsidP="004F1549">
      <w:pPr>
        <w:pStyle w:val="KeinLeerraum"/>
      </w:pPr>
    </w:p>
    <w:p w:rsidR="00BC71A3" w:rsidRDefault="00BC71A3" w:rsidP="00194503">
      <w:pPr>
        <w:pStyle w:val="KeinLeerraum"/>
        <w:numPr>
          <w:ilvl w:val="0"/>
          <w:numId w:val="2"/>
        </w:numPr>
      </w:pPr>
      <w:r w:rsidRPr="00BC71A3">
        <w:t>Reinigung und Desinfektion mit Heißwasser Klarspülung mit Heißwasser</w:t>
      </w:r>
    </w:p>
    <w:p w:rsidR="00194503" w:rsidRDefault="00194503" w:rsidP="00BC71A3">
      <w:pPr>
        <w:pStyle w:val="KeinLeerraum"/>
      </w:pPr>
    </w:p>
    <w:p w:rsidR="00194503" w:rsidRDefault="00194503" w:rsidP="00BC71A3">
      <w:pPr>
        <w:pStyle w:val="KeinLeerraum"/>
      </w:pPr>
      <w:r>
        <w:t>Wenn wir die geeigneten Typen der Maschinen zur Testphase bei uns haben, werden wir die Reinigung und Ausschanksituation in verschiedenen Temperaturzonen simulieren und mit kontaktfreien Thermometern messen.</w:t>
      </w:r>
    </w:p>
    <w:p w:rsidR="00194503" w:rsidRDefault="00194503" w:rsidP="00BC71A3">
      <w:pPr>
        <w:pStyle w:val="KeinLeerraum"/>
      </w:pPr>
      <w:r>
        <w:t>So können wir die Werte ermitteln, die wir benötigen, um zum Abschluss unser Krombacher Pils in der gewünschten Temperatur von 5 – 7 Grad im Glas zu haben.</w:t>
      </w:r>
    </w:p>
    <w:p w:rsidR="00BC71A3" w:rsidRDefault="00BC71A3" w:rsidP="004F1549">
      <w:pPr>
        <w:pStyle w:val="KeinLeerraum"/>
      </w:pPr>
    </w:p>
    <w:p w:rsidR="00161A7F" w:rsidRDefault="00161A7F" w:rsidP="004F1549">
      <w:pPr>
        <w:pStyle w:val="KeinLeerraum"/>
      </w:pPr>
    </w:p>
    <w:p w:rsidR="00161A7F" w:rsidRPr="007C3986" w:rsidRDefault="00161A7F" w:rsidP="004F1549">
      <w:pPr>
        <w:pStyle w:val="KeinLeerraum"/>
        <w:rPr>
          <w:b/>
        </w:rPr>
      </w:pPr>
      <w:r w:rsidRPr="007C3986">
        <w:rPr>
          <w:b/>
        </w:rPr>
        <w:t>8. Wird von Seiten der GVS/Krombacher über mobile Leihgeräte als Glasspülmaschine für Vereine nachgedacht?</w:t>
      </w:r>
    </w:p>
    <w:p w:rsidR="00194503" w:rsidRDefault="00194503" w:rsidP="004F1549">
      <w:pPr>
        <w:pStyle w:val="KeinLeerraum"/>
      </w:pPr>
    </w:p>
    <w:p w:rsidR="00194503" w:rsidRDefault="00194503" w:rsidP="004F1549">
      <w:pPr>
        <w:pStyle w:val="KeinLeerraum"/>
      </w:pPr>
      <w:r>
        <w:t xml:space="preserve">Nach der beschriebenen Testphase werden wir uns sowohl seitens der Brauerei als auch seitens des </w:t>
      </w:r>
      <w:proofErr w:type="spellStart"/>
      <w:r>
        <w:t>GfGH’s</w:t>
      </w:r>
      <w:proofErr w:type="spellEnd"/>
      <w:r>
        <w:t xml:space="preserve"> Gedanken machen, wie wir mit den Vereinen gemeinsam effizient und kostengünstig Lösungen anbieten können.</w:t>
      </w:r>
    </w:p>
    <w:p w:rsidR="009C2765" w:rsidRDefault="009C2765" w:rsidP="004F1549">
      <w:pPr>
        <w:pStyle w:val="KeinLeerraum"/>
      </w:pPr>
    </w:p>
    <w:p w:rsidR="009C2765" w:rsidRDefault="009C2765" w:rsidP="004F1549">
      <w:pPr>
        <w:pStyle w:val="KeinLeerraum"/>
      </w:pPr>
    </w:p>
    <w:p w:rsidR="00AA35FA" w:rsidRDefault="00AA35FA" w:rsidP="004F1549">
      <w:pPr>
        <w:pStyle w:val="KeinLeerraum"/>
      </w:pPr>
    </w:p>
    <w:p w:rsidR="00AA35FA" w:rsidRDefault="00AA35FA" w:rsidP="004F1549">
      <w:pPr>
        <w:pStyle w:val="KeinLeerraum"/>
      </w:pPr>
    </w:p>
    <w:p w:rsidR="004F1549" w:rsidRPr="007C3986" w:rsidRDefault="00194503">
      <w:pPr>
        <w:rPr>
          <w:b/>
        </w:rPr>
      </w:pPr>
      <w:r w:rsidRPr="007C3986">
        <w:rPr>
          <w:b/>
        </w:rPr>
        <w:lastRenderedPageBreak/>
        <w:t>10. Brauchen die Gläse</w:t>
      </w:r>
      <w:r w:rsidR="007C3986">
        <w:rPr>
          <w:b/>
        </w:rPr>
        <w:t>rspülmaschin</w:t>
      </w:r>
      <w:r w:rsidRPr="007C3986">
        <w:rPr>
          <w:b/>
        </w:rPr>
        <w:t>en (sowohl Band als auch Front) einen bestimmten Wasserdruck?</w:t>
      </w:r>
    </w:p>
    <w:p w:rsidR="00194503" w:rsidRDefault="00194503">
      <w:r>
        <w:t>Werden wir im Detail noch klären, aktuelle Aussagen belaufen sich, je nach Maschinentyp, auf Wasserdrücke, die um die 2 bar anliegen sollten.</w:t>
      </w:r>
    </w:p>
    <w:p w:rsidR="00A17F9D" w:rsidRDefault="00A17F9D">
      <w:r>
        <w:t>Wichtig ist hier ein konstant anliegender Druck, um insbesondere auch eine erfolgreiche Nachspülung erreichen zu können.</w:t>
      </w:r>
    </w:p>
    <w:p w:rsidR="002221A0" w:rsidRDefault="002221A0" w:rsidP="002221A0">
      <w:r>
        <w:t>Einige Maschinen sind ab Werk aber schon mit sogenannten integrierten Drucksteigerungspumpen ausgerüstet.</w:t>
      </w:r>
    </w:p>
    <w:p w:rsidR="0092297F" w:rsidRDefault="0092297F"/>
    <w:p w:rsidR="0092297F" w:rsidRPr="007C3986" w:rsidRDefault="0092297F">
      <w:pPr>
        <w:rPr>
          <w:b/>
        </w:rPr>
      </w:pPr>
      <w:r w:rsidRPr="007C3986">
        <w:rPr>
          <w:b/>
        </w:rPr>
        <w:t xml:space="preserve">12. Welche gesetzlichen Bestimmungen sind denn zu erwarten, die uns zur Anschaffung einer </w:t>
      </w:r>
      <w:proofErr w:type="spellStart"/>
      <w:r w:rsidRPr="007C3986">
        <w:rPr>
          <w:b/>
        </w:rPr>
        <w:t>Spüllanlage</w:t>
      </w:r>
      <w:proofErr w:type="spellEnd"/>
      <w:r w:rsidRPr="007C3986">
        <w:rPr>
          <w:b/>
        </w:rPr>
        <w:t xml:space="preserve"> „zwingen</w:t>
      </w:r>
      <w:bookmarkStart w:id="0" w:name="_GoBack"/>
      <w:bookmarkEnd w:id="0"/>
      <w:r w:rsidR="009C2765" w:rsidRPr="007C3986">
        <w:rPr>
          <w:b/>
        </w:rPr>
        <w:t>“</w:t>
      </w:r>
      <w:r w:rsidR="009C2765">
        <w:rPr>
          <w:b/>
        </w:rPr>
        <w:t>?</w:t>
      </w:r>
    </w:p>
    <w:p w:rsidR="0092297F" w:rsidRDefault="0092297F" w:rsidP="00454C2D">
      <w:pPr>
        <w:pStyle w:val="KeinLeerraum"/>
      </w:pPr>
      <w:r>
        <w:t>Sicherlich sind sich alle Beteiligten einig, das im Bereich der Gläserhygiene ein Umdenken erfolgen musste.</w:t>
      </w:r>
    </w:p>
    <w:p w:rsidR="0092297F" w:rsidRDefault="0092297F" w:rsidP="00454C2D">
      <w:pPr>
        <w:pStyle w:val="KeinLeerraum"/>
      </w:pPr>
      <w:r>
        <w:t>In wie weit der Gesetzgeber hier neue Bestimmungen schafft, bzw. auf die Einhaltungen von schon Vorschriften pocht, ist schwer einzuschätzen.</w:t>
      </w:r>
    </w:p>
    <w:p w:rsidR="00454C2D" w:rsidRDefault="00454C2D" w:rsidP="00454C2D">
      <w:pPr>
        <w:pStyle w:val="KeinLeerraum"/>
      </w:pPr>
      <w:r>
        <w:t xml:space="preserve">Möglich, das eine manuelle Reinigung mit Kaltwasser in Form von </w:t>
      </w:r>
      <w:proofErr w:type="spellStart"/>
      <w:r>
        <w:t>Spülboys</w:t>
      </w:r>
      <w:proofErr w:type="spellEnd"/>
      <w:r>
        <w:t xml:space="preserve"> weiterhin erlaubt bleibt, ebenso ist es möglich, das eine Durchsetzung der DIN 10511, Reinigung in allen drei Phasen mit Heißwasser, erforderlich ist.</w:t>
      </w:r>
    </w:p>
    <w:p w:rsidR="0092297F" w:rsidRDefault="0092297F">
      <w:r>
        <w:t xml:space="preserve">Uns war es wichtig, im Vorfeld alle </w:t>
      </w:r>
      <w:r w:rsidR="00454C2D">
        <w:t>möglichen Informationen einzuholen, um die verschiedenen Möglichkeiten aufzuzeigen.</w:t>
      </w:r>
    </w:p>
    <w:p w:rsidR="00FF3B01" w:rsidRDefault="00FF3B01">
      <w:r>
        <w:t xml:space="preserve">Wir werden uns weiterhin intensiv mit diesem Thema befassen und die </w:t>
      </w:r>
      <w:r w:rsidR="009C2765">
        <w:t>aktuellen Informationen über den</w:t>
      </w:r>
      <w:r>
        <w:t xml:space="preserve"> KSB </w:t>
      </w:r>
      <w:r w:rsidR="009C2765">
        <w:t xml:space="preserve">Olpe </w:t>
      </w:r>
      <w:r>
        <w:t>an die Vereine weiterreichen.</w:t>
      </w:r>
    </w:p>
    <w:p w:rsidR="00FF3B01" w:rsidRDefault="00FF3B01"/>
    <w:p w:rsidR="007C3986" w:rsidRDefault="007C3986"/>
    <w:p w:rsidR="007C3986" w:rsidRDefault="007C3986"/>
    <w:p w:rsidR="007C3986" w:rsidRDefault="007C3986" w:rsidP="007C3986">
      <w:pPr>
        <w:pStyle w:val="StandardWeb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7E011D52" wp14:editId="17591945">
            <wp:extent cx="1038250" cy="1038250"/>
            <wp:effectExtent l="0" t="0" r="9525" b="9525"/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50" cy="10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986">
        <w:rPr>
          <w:rFonts w:ascii="Gill Sans" w:eastAsia="Heiti SC Light" w:hAnsi="Gill Sans" w:cs="Heiti SC Light"/>
          <w:color w:val="FF0000"/>
          <w:kern w:val="24"/>
          <w:sz w:val="32"/>
          <w:szCs w:val="32"/>
        </w:rPr>
        <w:t xml:space="preserve"> </w:t>
      </w:r>
      <w:r>
        <w:rPr>
          <w:rFonts w:ascii="Gill Sans" w:eastAsia="Heiti SC Light" w:hAnsi="Gill Sans" w:cs="Heiti SC Light"/>
          <w:color w:val="FF0000"/>
          <w:kern w:val="24"/>
          <w:sz w:val="32"/>
          <w:szCs w:val="32"/>
        </w:rPr>
        <w:t>Rechtshinweis: Trotz sorgfältiger Zusammenführung und Prüfung der folgenden Informationen kann für deren Richtigkeit, Vollständigkeit und Aktualität keine Haftung übernommen werden. Dies ist lediglich als eine erste Orientierungshilfe zu verstehen.</w:t>
      </w:r>
    </w:p>
    <w:p w:rsidR="00454C2D" w:rsidRDefault="00454C2D"/>
    <w:sectPr w:rsidR="00454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Heiti S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387E"/>
    <w:multiLevelType w:val="hybridMultilevel"/>
    <w:tmpl w:val="00B2E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2F1"/>
    <w:multiLevelType w:val="hybridMultilevel"/>
    <w:tmpl w:val="B97EB69A"/>
    <w:lvl w:ilvl="0" w:tplc="E27AF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4C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03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8A8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0F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03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2C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2E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41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07"/>
    <w:rsid w:val="00010637"/>
    <w:rsid w:val="00161A7F"/>
    <w:rsid w:val="00194503"/>
    <w:rsid w:val="001A750D"/>
    <w:rsid w:val="002221A0"/>
    <w:rsid w:val="00454C2D"/>
    <w:rsid w:val="004F1549"/>
    <w:rsid w:val="00756555"/>
    <w:rsid w:val="007C3986"/>
    <w:rsid w:val="0085552D"/>
    <w:rsid w:val="008F6A07"/>
    <w:rsid w:val="0092297F"/>
    <w:rsid w:val="009C2765"/>
    <w:rsid w:val="00A17F9D"/>
    <w:rsid w:val="00AA35FA"/>
    <w:rsid w:val="00B1793C"/>
    <w:rsid w:val="00BC71A3"/>
    <w:rsid w:val="00CE2B88"/>
    <w:rsid w:val="00D27B54"/>
    <w:rsid w:val="00D40486"/>
    <w:rsid w:val="00DC53E5"/>
    <w:rsid w:val="00FF3B0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5767-566A-4E27-9D0A-1817815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5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A3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B4C545AA.dotm</Template>
  <TotalTime>0</TotalTime>
  <Pages>3</Pages>
  <Words>946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Krombacher Brauerei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Menne</dc:creator>
  <cp:keywords/>
  <dc:description/>
  <cp:lastModifiedBy>Dieter Menne</cp:lastModifiedBy>
  <cp:revision>13</cp:revision>
  <dcterms:created xsi:type="dcterms:W3CDTF">2020-09-29T10:06:00Z</dcterms:created>
  <dcterms:modified xsi:type="dcterms:W3CDTF">2020-10-05T12:11:00Z</dcterms:modified>
</cp:coreProperties>
</file>